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564E00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C26096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B7F848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767715" cy="543560"/>
            <wp:effectExtent l="0" t="0" r="0" b="0"/>
            <wp:wrapNone/>
            <wp:docPr id="50" name="IM 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 5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7599" cy="54335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3360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52" name="IM 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5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267CC56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54" name="IM 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 5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4650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4384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56" name="IM 5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 5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708E73C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1F010C9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CCBE90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2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C0F877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1" w:line="199" w:lineRule="auto"/>
        <w:ind w:left="1204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15"/>
          <w:sz w:val="24"/>
          <w:szCs w:val="24"/>
        </w:rPr>
        <w:t>附件三：</w:t>
      </w:r>
    </w:p>
    <w:p w14:paraId="1F7507F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37" w:line="202" w:lineRule="auto"/>
        <w:ind w:left="4760"/>
        <w:jc w:val="both"/>
        <w:textAlignment w:val="baseline"/>
        <w:outlineLvl w:val="0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color w:val="0072BC"/>
          <w:spacing w:val="-4"/>
          <w:sz w:val="28"/>
          <w:szCs w:val="28"/>
        </w:rPr>
        <w:t>展会安全保障服务说明</w:t>
      </w:r>
    </w:p>
    <w:p w14:paraId="3414F10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9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8307721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299" w:lineRule="auto"/>
        <w:ind w:left="1142" w:right="1130" w:firstLine="402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</w:rPr>
        <w:t>为贯彻落实国家关于强化安全事故责任制有关要求，提高搭建商风险承担能力，</w:t>
      </w:r>
      <w:r>
        <w:rPr>
          <w:rFonts w:hint="eastAsia" w:ascii="黑体" w:hAnsi="黑体" w:eastAsia="黑体" w:cs="黑体"/>
          <w:color w:val="3E3E3F"/>
          <w:spacing w:val="-26"/>
        </w:rPr>
        <w:t xml:space="preserve"> </w:t>
      </w:r>
      <w:r>
        <w:rPr>
          <w:rFonts w:hint="eastAsia" w:ascii="黑体" w:hAnsi="黑体" w:eastAsia="黑体" w:cs="黑体"/>
          <w:color w:val="3E3E3F"/>
        </w:rPr>
        <w:t>降低因安全事故引起的搭</w:t>
      </w:r>
      <w:r>
        <w:rPr>
          <w:rFonts w:hint="eastAsia" w:ascii="黑体" w:hAnsi="黑体" w:eastAsia="黑体" w:cs="黑体"/>
          <w:color w:val="3E3E3F"/>
          <w:spacing w:val="1"/>
        </w:rPr>
        <w:t>建特装展位责任风险，提供现场施工人员安全保障。组委会将每展厅派</w:t>
      </w:r>
      <w:r>
        <w:rPr>
          <w:rFonts w:hint="eastAsia" w:ascii="黑体" w:hAnsi="黑体" w:eastAsia="黑体" w:cs="黑体"/>
          <w:color w:val="3E3E3F"/>
        </w:rPr>
        <w:t>管理人员进项安全巡视，各搭建单位应</w:t>
      </w:r>
      <w:r>
        <w:rPr>
          <w:rFonts w:hint="eastAsia" w:ascii="黑体" w:hAnsi="黑体" w:eastAsia="黑体" w:cs="黑体"/>
          <w:color w:val="3E3E3F"/>
          <w:spacing w:val="-1"/>
        </w:rPr>
        <w:t>服从组委会、主场服务商、展馆施工管理部门的施工管理和监督检查，保证展台和人身安全。</w:t>
      </w:r>
    </w:p>
    <w:p w14:paraId="20946E3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99" w:lineRule="auto"/>
        <w:ind w:left="1144" w:right="1130" w:firstLine="399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1"/>
        </w:rPr>
        <w:t>主场服务商将提前初审并汇总每家搭建单位图纸和报馆资料并报</w:t>
      </w:r>
      <w:r>
        <w:rPr>
          <w:rFonts w:hint="eastAsia" w:ascii="黑体" w:hAnsi="黑体" w:eastAsia="黑体" w:cs="黑体"/>
          <w:color w:val="3E3E3F"/>
        </w:rPr>
        <w:t>展馆，经审批通过的展台，现场需按图施</w:t>
      </w:r>
      <w:r>
        <w:rPr>
          <w:rFonts w:hint="eastAsia" w:ascii="黑体" w:hAnsi="黑体" w:eastAsia="黑体" w:cs="黑体"/>
          <w:color w:val="3E3E3F"/>
          <w:spacing w:val="-2"/>
        </w:rPr>
        <w:t>工，未经组委会批准，不得擅自改动。</w:t>
      </w:r>
    </w:p>
    <w:p w14:paraId="09D5186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9" w:lineRule="auto"/>
        <w:ind w:left="1145" w:right="1133" w:firstLine="397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3"/>
        </w:rPr>
        <w:t>施工现场的各项安全由施工单位负责（具体参照中国进出口商品交易会展馆《施工安全管理规定》）,  施工</w:t>
      </w:r>
      <w:r>
        <w:rPr>
          <w:rFonts w:hint="eastAsia" w:ascii="黑体" w:hAnsi="黑体" w:eastAsia="黑体" w:cs="黑体"/>
          <w:color w:val="3E3E3F"/>
          <w:spacing w:val="-1"/>
        </w:rPr>
        <w:t>单位应确定一名施工现场安全负责人，佩戴安全员袖标，全面负责施工现场的安全防火工作。</w:t>
      </w:r>
    </w:p>
    <w:p w14:paraId="5A952A7C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" w:line="299" w:lineRule="auto"/>
        <w:ind w:left="1143" w:right="1133" w:firstLine="400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主场服务商将严格检查现场安全，所有人员进入施工现场必须佩戴检测合格的安全帽，超过2米以上（含</w:t>
      </w:r>
      <w:r>
        <w:rPr>
          <w:rFonts w:hint="eastAsia" w:ascii="黑体" w:hAnsi="黑体" w:eastAsia="黑体" w:cs="黑体"/>
          <w:color w:val="3E3E3F"/>
          <w:spacing w:val="-5"/>
        </w:rPr>
        <w:t>2 米）的施工视为高空作业，施工人员必须佩戴安全帽、安全带， 升降车</w:t>
      </w:r>
      <w:r>
        <w:rPr>
          <w:rFonts w:hint="eastAsia" w:ascii="黑体" w:hAnsi="黑体" w:eastAsia="黑体" w:cs="黑体"/>
          <w:color w:val="3E3E3F"/>
          <w:spacing w:val="-6"/>
        </w:rPr>
        <w:t>须设有防护栏，梯子需安排专人看护。</w:t>
      </w:r>
    </w:p>
    <w:p w14:paraId="2B48303A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03" w:lineRule="auto"/>
        <w:ind w:left="1154" w:right="1134" w:firstLine="390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1"/>
        </w:rPr>
        <w:t>开展期间，主场服务商将派人定期不定期巡视电气安全，</w:t>
      </w:r>
      <w:r>
        <w:rPr>
          <w:rFonts w:hint="eastAsia" w:ascii="黑体" w:hAnsi="黑体" w:eastAsia="黑体" w:cs="黑体"/>
          <w:color w:val="3E3E3F"/>
        </w:rPr>
        <w:t>施工单位须留电工、木工等工种人员值班，发现</w:t>
      </w:r>
      <w:r>
        <w:rPr>
          <w:rFonts w:hint="eastAsia" w:ascii="黑体" w:hAnsi="黑体" w:eastAsia="黑体" w:cs="黑体"/>
          <w:color w:val="3E3E3F"/>
          <w:spacing w:val="-6"/>
        </w:rPr>
        <w:t>问题及时处理。</w:t>
      </w:r>
    </w:p>
    <w:p w14:paraId="0938CD6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" w:line="197" w:lineRule="auto"/>
        <w:ind w:left="1544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主场服务商针对本次展览活动提供有偿展会安全保</w:t>
      </w:r>
      <w:r>
        <w:rPr>
          <w:rFonts w:hint="eastAsia" w:ascii="黑体" w:hAnsi="黑体" w:eastAsia="黑体" w:cs="黑体"/>
          <w:color w:val="3E3E3F"/>
          <w:spacing w:val="-2"/>
        </w:rPr>
        <w:t>障服务，具体收费标准及服务详情如下：</w:t>
      </w:r>
    </w:p>
    <w:p w14:paraId="7A89F5F9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3"/>
        <w:jc w:val="both"/>
        <w:textAlignment w:val="baseline"/>
        <w:rPr>
          <w:rFonts w:hint="eastAsia" w:ascii="黑体" w:hAnsi="黑体" w:eastAsia="黑体" w:cs="黑体"/>
        </w:rPr>
      </w:pPr>
    </w:p>
    <w:p w14:paraId="29AA8D8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2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27" w:type="dxa"/>
        <w:tblInd w:w="1139" w:type="dxa"/>
        <w:tblBorders>
          <w:top w:val="single" w:color="3E3E3F" w:sz="4" w:space="0"/>
          <w:left w:val="single" w:color="3E3E3F" w:sz="4" w:space="0"/>
          <w:bottom w:val="single" w:color="3E3E3F" w:sz="4" w:space="0"/>
          <w:right w:val="single" w:color="3E3E3F" w:sz="4" w:space="0"/>
          <w:insideH w:val="single" w:color="3E3E3F" w:sz="4" w:space="0"/>
          <w:insideV w:val="single" w:color="3E3E3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6"/>
        <w:gridCol w:w="2956"/>
        <w:gridCol w:w="1854"/>
        <w:gridCol w:w="2531"/>
      </w:tblGrid>
      <w:tr w14:paraId="53256EBE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2286" w:type="dxa"/>
            <w:vMerge w:val="restart"/>
            <w:tcBorders>
              <w:bottom w:val="nil"/>
            </w:tcBorders>
            <w:vAlign w:val="top"/>
          </w:tcPr>
          <w:p w14:paraId="6E77F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3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91A15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34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D93DDF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95" w:lineRule="auto"/>
              <w:ind w:left="94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7"/>
              </w:rPr>
              <w:t>面积</w:t>
            </w:r>
          </w:p>
        </w:tc>
        <w:tc>
          <w:tcPr>
            <w:tcW w:w="2956" w:type="dxa"/>
            <w:vMerge w:val="restart"/>
            <w:tcBorders>
              <w:bottom w:val="nil"/>
            </w:tcBorders>
            <w:vAlign w:val="top"/>
          </w:tcPr>
          <w:p w14:paraId="7CE455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3FE2B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32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398BA2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59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展览综合服务费(元)</w:t>
            </w:r>
          </w:p>
        </w:tc>
        <w:tc>
          <w:tcPr>
            <w:tcW w:w="4385" w:type="dxa"/>
            <w:gridSpan w:val="2"/>
            <w:vAlign w:val="top"/>
          </w:tcPr>
          <w:p w14:paraId="63687A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5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42F235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203" w:lineRule="auto"/>
              <w:ind w:left="17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3"/>
              </w:rPr>
              <w:t>服务内容</w:t>
            </w:r>
          </w:p>
        </w:tc>
      </w:tr>
      <w:tr w14:paraId="34FC622A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2286" w:type="dxa"/>
            <w:vMerge w:val="continue"/>
            <w:tcBorders>
              <w:top w:val="nil"/>
            </w:tcBorders>
            <w:vAlign w:val="top"/>
          </w:tcPr>
          <w:p w14:paraId="00EB7A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2956" w:type="dxa"/>
            <w:vMerge w:val="continue"/>
            <w:tcBorders>
              <w:top w:val="nil"/>
            </w:tcBorders>
            <w:vAlign w:val="top"/>
          </w:tcPr>
          <w:p w14:paraId="25733A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854" w:type="dxa"/>
            <w:vAlign w:val="top"/>
          </w:tcPr>
          <w:p w14:paraId="09B6ADE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5" w:line="201" w:lineRule="auto"/>
              <w:ind w:left="433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安全员袖章</w:t>
            </w:r>
          </w:p>
        </w:tc>
        <w:tc>
          <w:tcPr>
            <w:tcW w:w="2531" w:type="dxa"/>
            <w:vAlign w:val="top"/>
          </w:tcPr>
          <w:p w14:paraId="4A45615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5" w:line="201" w:lineRule="auto"/>
              <w:ind w:left="47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3E3E3F"/>
                <w:spacing w:val="-4"/>
              </w:rPr>
              <w:t>配套服务与保障</w:t>
            </w:r>
          </w:p>
        </w:tc>
      </w:tr>
      <w:tr w14:paraId="194FFA87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2286" w:type="dxa"/>
            <w:vAlign w:val="top"/>
          </w:tcPr>
          <w:p w14:paraId="22DAE7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28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A22B6C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27" w:lineRule="exact"/>
              <w:ind w:left="31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6"/>
                <w:position w:val="2"/>
              </w:rPr>
              <w:t>100平米以下(不含)</w:t>
            </w:r>
          </w:p>
        </w:tc>
        <w:tc>
          <w:tcPr>
            <w:tcW w:w="2956" w:type="dxa"/>
            <w:vAlign w:val="top"/>
          </w:tcPr>
          <w:p w14:paraId="52B3E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28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DD8C15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47" w:lineRule="exact"/>
              <w:ind w:left="1310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9"/>
                <w:position w:val="3"/>
              </w:rPr>
              <w:t>300</w:t>
            </w:r>
          </w:p>
        </w:tc>
        <w:tc>
          <w:tcPr>
            <w:tcW w:w="1854" w:type="dxa"/>
            <w:vAlign w:val="top"/>
          </w:tcPr>
          <w:p w14:paraId="314155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5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46A6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6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D9ACA21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7" w:line="182" w:lineRule="auto"/>
              <w:ind w:left="88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</w:rPr>
              <w:t>1</w:t>
            </w:r>
          </w:p>
        </w:tc>
        <w:tc>
          <w:tcPr>
            <w:tcW w:w="2531" w:type="dxa"/>
            <w:vMerge w:val="restart"/>
            <w:tcBorders>
              <w:bottom w:val="nil"/>
            </w:tcBorders>
            <w:vAlign w:val="top"/>
          </w:tcPr>
          <w:p w14:paraId="461258F2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8" w:line="236" w:lineRule="auto"/>
              <w:ind w:left="980" w:right="238" w:hanging="77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7"/>
              </w:rPr>
              <w:t>每展台累计赔偿限额：</w:t>
            </w:r>
            <w:r>
              <w:rPr>
                <w:rFonts w:hint="eastAsia" w:ascii="黑体" w:hAnsi="黑体" w:eastAsia="黑体" w:cs="黑体"/>
                <w:color w:val="3E3E3F"/>
                <w:spacing w:val="4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10"/>
              </w:rPr>
              <w:t>500</w:t>
            </w:r>
            <w:r>
              <w:rPr>
                <w:rFonts w:hint="eastAsia" w:ascii="黑体" w:hAnsi="黑体" w:eastAsia="黑体" w:cs="黑体"/>
                <w:color w:val="3E3E3F"/>
                <w:spacing w:val="5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10"/>
              </w:rPr>
              <w:t>万</w:t>
            </w:r>
          </w:p>
          <w:p w14:paraId="42C26C1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199" w:lineRule="auto"/>
              <w:ind w:left="37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</w:rPr>
              <w:t>每次事故赔偿限额：</w:t>
            </w:r>
          </w:p>
          <w:p w14:paraId="54E9CBD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32" w:lineRule="exact"/>
              <w:ind w:left="97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9"/>
                <w:position w:val="3"/>
              </w:rPr>
              <w:t>200</w:t>
            </w:r>
            <w:r>
              <w:rPr>
                <w:rFonts w:hint="eastAsia" w:ascii="黑体" w:hAnsi="黑体" w:eastAsia="黑体" w:cs="黑体"/>
                <w:color w:val="3E3E3F"/>
                <w:spacing w:val="5"/>
                <w:position w:val="3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9"/>
                <w:position w:val="3"/>
              </w:rPr>
              <w:t>万</w:t>
            </w:r>
          </w:p>
          <w:p w14:paraId="372BDD2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" w:line="200" w:lineRule="auto"/>
              <w:ind w:left="37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每次事故每人伤亡赔</w:t>
            </w:r>
          </w:p>
          <w:p w14:paraId="20511CB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" w:line="331" w:lineRule="exact"/>
              <w:ind w:left="62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5"/>
                <w:position w:val="2"/>
              </w:rPr>
              <w:t>偿限额：</w:t>
            </w:r>
            <w:r>
              <w:rPr>
                <w:rFonts w:hint="eastAsia" w:ascii="黑体" w:hAnsi="黑体" w:eastAsia="黑体" w:cs="黑体"/>
                <w:color w:val="3E3E3F"/>
                <w:spacing w:val="-31"/>
                <w:position w:val="2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position w:val="2"/>
              </w:rPr>
              <w:t>50 万</w:t>
            </w:r>
          </w:p>
          <w:p w14:paraId="57BE3BB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198" w:lineRule="auto"/>
              <w:ind w:left="37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具体保险事项以保险</w:t>
            </w:r>
          </w:p>
          <w:p w14:paraId="0E9F842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195" w:lineRule="auto"/>
              <w:ind w:left="272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>公司出据的保单为准，</w:t>
            </w:r>
          </w:p>
          <w:p w14:paraId="0761B86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201" w:lineRule="auto"/>
              <w:ind w:left="37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展览会责任保险将主</w:t>
            </w:r>
          </w:p>
          <w:p w14:paraId="168440E5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7" w:line="200" w:lineRule="auto"/>
              <w:ind w:left="26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>场服务商、</w:t>
            </w:r>
            <w:r>
              <w:rPr>
                <w:rFonts w:hint="eastAsia" w:ascii="黑体" w:hAnsi="黑体" w:eastAsia="黑体" w:cs="黑体"/>
                <w:color w:val="3E3E3F"/>
                <w:spacing w:val="-29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>每个特装展</w:t>
            </w:r>
          </w:p>
          <w:p w14:paraId="38E95DF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201" w:lineRule="auto"/>
              <w:ind w:left="26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>位的搭建商、</w:t>
            </w:r>
            <w:r>
              <w:rPr>
                <w:rFonts w:hint="eastAsia" w:ascii="黑体" w:hAnsi="黑体" w:eastAsia="黑体" w:cs="黑体"/>
                <w:color w:val="3E3E3F"/>
                <w:spacing w:val="-26"/>
              </w:rPr>
              <w:t xml:space="preserve"> </w:t>
            </w:r>
            <w:r>
              <w:rPr>
                <w:rFonts w:hint="eastAsia" w:ascii="黑体" w:hAnsi="黑体" w:eastAsia="黑体" w:cs="黑体"/>
                <w:color w:val="3E3E3F"/>
                <w:spacing w:val="-3"/>
              </w:rPr>
              <w:t>参展企业</w:t>
            </w:r>
          </w:p>
          <w:p w14:paraId="5CDC451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8" w:line="196" w:lineRule="auto"/>
              <w:ind w:left="36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2"/>
              </w:rPr>
              <w:t>列为共同被保险人。</w:t>
            </w:r>
          </w:p>
        </w:tc>
      </w:tr>
      <w:tr w14:paraId="47C7C592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1" w:hRule="atLeast"/>
        </w:trPr>
        <w:tc>
          <w:tcPr>
            <w:tcW w:w="2286" w:type="dxa"/>
            <w:vAlign w:val="top"/>
          </w:tcPr>
          <w:p w14:paraId="4280E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0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7EC9ED1C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31" w:lineRule="exact"/>
              <w:ind w:left="56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8"/>
                <w:position w:val="3"/>
              </w:rPr>
              <w:t>101-300平米</w:t>
            </w:r>
          </w:p>
        </w:tc>
        <w:tc>
          <w:tcPr>
            <w:tcW w:w="2956" w:type="dxa"/>
            <w:vAlign w:val="top"/>
          </w:tcPr>
          <w:p w14:paraId="5DB402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0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329B1FF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47" w:lineRule="exact"/>
              <w:ind w:left="130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9"/>
                <w:position w:val="3"/>
              </w:rPr>
              <w:t>400</w:t>
            </w:r>
          </w:p>
        </w:tc>
        <w:tc>
          <w:tcPr>
            <w:tcW w:w="1854" w:type="dxa"/>
            <w:vAlign w:val="top"/>
          </w:tcPr>
          <w:p w14:paraId="46E455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7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397AB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7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102E1CA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82" w:lineRule="auto"/>
              <w:ind w:left="88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</w:rPr>
              <w:t>1</w:t>
            </w:r>
          </w:p>
        </w:tc>
        <w:tc>
          <w:tcPr>
            <w:tcW w:w="2531" w:type="dxa"/>
            <w:vMerge w:val="continue"/>
            <w:tcBorders>
              <w:top w:val="nil"/>
              <w:bottom w:val="nil"/>
            </w:tcBorders>
            <w:vAlign w:val="top"/>
          </w:tcPr>
          <w:p w14:paraId="5AFB3F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35A0D54F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0" w:hRule="atLeast"/>
        </w:trPr>
        <w:tc>
          <w:tcPr>
            <w:tcW w:w="2286" w:type="dxa"/>
            <w:vAlign w:val="top"/>
          </w:tcPr>
          <w:p w14:paraId="43374D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4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20ED0BF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30" w:lineRule="exact"/>
              <w:ind w:left="47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5"/>
                <w:position w:val="2"/>
              </w:rPr>
              <w:t>301平米及以上</w:t>
            </w:r>
          </w:p>
        </w:tc>
        <w:tc>
          <w:tcPr>
            <w:tcW w:w="2956" w:type="dxa"/>
            <w:vAlign w:val="top"/>
          </w:tcPr>
          <w:p w14:paraId="47BB55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434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636EDE1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347" w:lineRule="exact"/>
              <w:ind w:left="1314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1"/>
                <w:position w:val="3"/>
              </w:rPr>
              <w:t>500</w:t>
            </w:r>
          </w:p>
        </w:tc>
        <w:tc>
          <w:tcPr>
            <w:tcW w:w="1854" w:type="dxa"/>
            <w:vAlign w:val="top"/>
          </w:tcPr>
          <w:p w14:paraId="3C80F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4965B0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9" w:lineRule="auto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  <w:p w14:paraId="05054D9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6" w:line="182" w:lineRule="auto"/>
              <w:ind w:left="88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</w:rPr>
              <w:t>1</w:t>
            </w:r>
          </w:p>
        </w:tc>
        <w:tc>
          <w:tcPr>
            <w:tcW w:w="2531" w:type="dxa"/>
            <w:vMerge w:val="continue"/>
            <w:tcBorders>
              <w:top w:val="nil"/>
            </w:tcBorders>
            <w:vAlign w:val="top"/>
          </w:tcPr>
          <w:p w14:paraId="36A929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</w:tbl>
    <w:p w14:paraId="75C82E1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1EFB6C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jc w:val="both"/>
        <w:textAlignment w:val="baseline"/>
        <w:rPr>
          <w:rFonts w:hint="eastAsia" w:ascii="黑体" w:hAnsi="黑体" w:eastAsia="黑体" w:cs="黑体"/>
          <w:sz w:val="21"/>
          <w:szCs w:val="21"/>
        </w:rPr>
        <w:sectPr>
          <w:headerReference r:id="rId5" w:type="default"/>
          <w:footerReference r:id="rId6" w:type="default"/>
          <w:pgSz w:w="11906" w:h="16158"/>
          <w:pgMar w:top="400" w:right="0" w:bottom="1218" w:left="0" w:header="0" w:footer="847" w:gutter="0"/>
          <w:cols w:space="720" w:num="1"/>
        </w:sectPr>
      </w:pPr>
    </w:p>
    <w:p w14:paraId="39B986C8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306B2675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6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6EA780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7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86995</wp:posOffset>
            </wp:positionV>
            <wp:extent cx="767715" cy="543560"/>
            <wp:effectExtent l="0" t="0" r="0" b="0"/>
            <wp:wrapNone/>
            <wp:docPr id="60" name="IM 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 60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67605" cy="543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7456" behindDoc="1" locked="0" layoutInCell="1" allowOverlap="1">
            <wp:simplePos x="0" y="0"/>
            <wp:positionH relativeFrom="column">
              <wp:posOffset>5879465</wp:posOffset>
            </wp:positionH>
            <wp:positionV relativeFrom="paragraph">
              <wp:posOffset>80010</wp:posOffset>
            </wp:positionV>
            <wp:extent cx="1536065" cy="531495"/>
            <wp:effectExtent l="0" t="0" r="0" b="0"/>
            <wp:wrapNone/>
            <wp:docPr id="62" name="IM 6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 62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5849" cy="531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E7B684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5" w:line="171" w:lineRule="auto"/>
        <w:ind w:left="3177"/>
        <w:jc w:val="both"/>
        <w:textAlignment w:val="baseline"/>
        <w:outlineLvl w:val="1"/>
        <w:rPr>
          <w:rFonts w:hint="eastAsia" w:ascii="黑体" w:hAnsi="黑体" w:eastAsia="黑体" w:cs="黑体"/>
          <w:sz w:val="25"/>
          <w:szCs w:val="25"/>
        </w:rPr>
      </w:pPr>
      <w:r>
        <w:rPr>
          <w:rFonts w:hint="eastAsia" w:ascii="黑体" w:hAnsi="黑体" w:eastAsia="黑体" w:cs="黑体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1095375</wp:posOffset>
            </wp:positionH>
            <wp:positionV relativeFrom="paragraph">
              <wp:posOffset>66040</wp:posOffset>
            </wp:positionV>
            <wp:extent cx="794385" cy="274320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794651" cy="2746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</w:rPr>
        <w:drawing>
          <wp:anchor distT="0" distB="0" distL="0" distR="0" simplePos="0" relativeHeight="251668480" behindDoc="1" locked="0" layoutInCell="1" allowOverlap="1">
            <wp:simplePos x="0" y="0"/>
            <wp:positionH relativeFrom="column">
              <wp:posOffset>688975</wp:posOffset>
            </wp:positionH>
            <wp:positionV relativeFrom="paragraph">
              <wp:posOffset>-89535</wp:posOffset>
            </wp:positionV>
            <wp:extent cx="6870700" cy="543560"/>
            <wp:effectExtent l="0" t="0" r="0" b="0"/>
            <wp:wrapNone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870979" cy="5433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/>
          <w:color w:val="FFFFFF"/>
          <w:spacing w:val="-3"/>
          <w:sz w:val="25"/>
          <w:szCs w:val="25"/>
        </w:rPr>
        <w:t>2026中国国际电梯展览会</w:t>
      </w:r>
    </w:p>
    <w:p w14:paraId="496BBEB2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50" w:lineRule="exact"/>
        <w:ind w:left="3180"/>
        <w:jc w:val="both"/>
        <w:textAlignment w:val="baseline"/>
        <w:rPr>
          <w:rFonts w:hint="eastAsia" w:ascii="黑体" w:hAnsi="黑体" w:eastAsia="黑体" w:cs="黑体"/>
          <w:sz w:val="14"/>
          <w:szCs w:val="14"/>
        </w:rPr>
      </w:pP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WORLD</w:t>
      </w:r>
      <w:r>
        <w:rPr>
          <w:rFonts w:hint="eastAsia" w:ascii="黑体" w:hAnsi="黑体" w:eastAsia="黑体" w:cs="黑体"/>
          <w:color w:val="FFFFFF"/>
          <w:spacing w:val="13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ELEVATOR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&amp;</w:t>
      </w:r>
      <w:r>
        <w:rPr>
          <w:rFonts w:hint="eastAsia" w:ascii="黑体" w:hAnsi="黑体" w:eastAsia="黑体" w:cs="黑体"/>
          <w:color w:val="FFFFFF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position w:val="2"/>
          <w:sz w:val="14"/>
          <w:szCs w:val="14"/>
        </w:rPr>
        <w:t>ESCAL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ATOR</w:t>
      </w:r>
      <w:r>
        <w:rPr>
          <w:rFonts w:hint="eastAsia" w:ascii="黑体" w:hAnsi="黑体" w:eastAsia="黑体" w:cs="黑体"/>
          <w:color w:val="FFFFFF"/>
          <w:spacing w:val="12"/>
          <w:w w:val="102"/>
          <w:position w:val="2"/>
          <w:sz w:val="14"/>
          <w:szCs w:val="14"/>
        </w:rPr>
        <w:t xml:space="preserve"> </w:t>
      </w:r>
      <w:r>
        <w:rPr>
          <w:rFonts w:hint="eastAsia" w:ascii="黑体" w:hAnsi="黑体" w:eastAsia="黑体" w:cs="黑体"/>
          <w:b/>
          <w:bCs/>
          <w:color w:val="FFFFFF"/>
          <w:spacing w:val="-1"/>
          <w:position w:val="2"/>
          <w:sz w:val="14"/>
          <w:szCs w:val="14"/>
        </w:rPr>
        <w:t>EXPO</w:t>
      </w:r>
    </w:p>
    <w:p w14:paraId="3EFA93B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0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48BA37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91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0E281333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6" w:line="197" w:lineRule="auto"/>
        <w:ind w:left="1544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主场服务商将为展会开通服务专线及线上咨询通道，及时解答各搭建单位疑问。</w:t>
      </w:r>
    </w:p>
    <w:p w14:paraId="46C7DDA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9" w:line="197" w:lineRule="auto"/>
        <w:ind w:left="1544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-1"/>
        </w:rPr>
        <w:t>主场服务商将对所有特装搭建商的保单进行校验审核，确保保单符合保额要求并真实有效。</w:t>
      </w:r>
    </w:p>
    <w:p w14:paraId="217179BB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0" w:line="319" w:lineRule="auto"/>
        <w:ind w:left="1137" w:right="1132" w:firstLine="407"/>
        <w:jc w:val="both"/>
        <w:textAlignment w:val="baseline"/>
        <w:rPr>
          <w:rFonts w:hint="eastAsia" w:ascii="黑体" w:hAnsi="黑体" w:eastAsia="黑体" w:cs="黑体"/>
        </w:rPr>
      </w:pPr>
      <w:r>
        <w:rPr>
          <w:rFonts w:hint="eastAsia" w:ascii="黑体" w:hAnsi="黑体" w:eastAsia="黑体" w:cs="黑体"/>
          <w:color w:val="3E3E3F"/>
          <w:spacing w:val="1"/>
        </w:rPr>
        <w:t>主场服务商将委托保险公司派员至现场为展会现场</w:t>
      </w:r>
      <w:r>
        <w:rPr>
          <w:rFonts w:hint="eastAsia" w:ascii="黑体" w:hAnsi="黑体" w:eastAsia="黑体" w:cs="黑体"/>
          <w:color w:val="3E3E3F"/>
        </w:rPr>
        <w:t>提供保险服务。为展会期间发生的安全事故提供理赔服</w:t>
      </w:r>
      <w:r>
        <w:rPr>
          <w:rFonts w:hint="eastAsia" w:ascii="黑体" w:hAnsi="黑体" w:eastAsia="黑体" w:cs="黑体"/>
          <w:color w:val="3E3E3F"/>
          <w:spacing w:val="1"/>
        </w:rPr>
        <w:t>务。如果有出险报案，将协助投保单位整理理赔材料，跟踪保险理赔进度，在</w:t>
      </w:r>
      <w:r>
        <w:rPr>
          <w:rFonts w:hint="eastAsia" w:ascii="黑体" w:hAnsi="黑体" w:eastAsia="黑体" w:cs="黑体"/>
          <w:color w:val="3E3E3F"/>
        </w:rPr>
        <w:t>保险合同责任范围内为各搭建单</w:t>
      </w:r>
      <w:r>
        <w:rPr>
          <w:rFonts w:hint="eastAsia" w:ascii="黑体" w:hAnsi="黑体" w:eastAsia="黑体" w:cs="黑体"/>
          <w:color w:val="3E3E3F"/>
          <w:spacing w:val="-3"/>
        </w:rPr>
        <w:t>位争取最大利益。</w:t>
      </w:r>
    </w:p>
    <w:p w14:paraId="7E570E0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7"/>
        <w:jc w:val="both"/>
        <w:textAlignment w:val="baseline"/>
        <w:rPr>
          <w:rFonts w:hint="eastAsia" w:ascii="黑体" w:hAnsi="黑体" w:eastAsia="黑体" w:cs="黑体"/>
        </w:rPr>
      </w:pPr>
    </w:p>
    <w:p w14:paraId="26F6B5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/>
        <w:jc w:val="both"/>
        <w:textAlignment w:val="baseline"/>
        <w:rPr>
          <w:rFonts w:hint="eastAsia" w:ascii="黑体" w:hAnsi="黑体" w:eastAsia="黑体" w:cs="黑体"/>
        </w:rPr>
      </w:pPr>
    </w:p>
    <w:p w14:paraId="751264E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/>
        <w:jc w:val="both"/>
        <w:textAlignment w:val="baseline"/>
        <w:rPr>
          <w:rFonts w:hint="eastAsia" w:ascii="黑体" w:hAnsi="黑体" w:eastAsia="黑体" w:cs="黑体"/>
        </w:rPr>
      </w:pPr>
    </w:p>
    <w:p w14:paraId="311CCB1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6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27" w:type="dxa"/>
        <w:tblInd w:w="1138" w:type="dxa"/>
        <w:tblBorders>
          <w:top w:val="single" w:color="3E3E3F" w:sz="4" w:space="0"/>
          <w:left w:val="single" w:color="3E3E3F" w:sz="4" w:space="0"/>
          <w:bottom w:val="single" w:color="3E3E3F" w:sz="4" w:space="0"/>
          <w:right w:val="single" w:color="3E3E3F" w:sz="4" w:space="0"/>
          <w:insideH w:val="single" w:color="3E3E3F" w:sz="4" w:space="0"/>
          <w:insideV w:val="single" w:color="3E3E3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388"/>
        <w:gridCol w:w="6239"/>
      </w:tblGrid>
      <w:tr w14:paraId="04588DEF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3388" w:type="dxa"/>
            <w:vAlign w:val="top"/>
          </w:tcPr>
          <w:p w14:paraId="02DDB70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 w:line="200" w:lineRule="auto"/>
              <w:ind w:left="1166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  <w:sz w:val="26"/>
                <w:szCs w:val="26"/>
              </w:rPr>
              <w:t>收款单位</w:t>
            </w:r>
          </w:p>
        </w:tc>
        <w:tc>
          <w:tcPr>
            <w:tcW w:w="6239" w:type="dxa"/>
            <w:vAlign w:val="top"/>
          </w:tcPr>
          <w:p w14:paraId="6DF1372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5" w:line="199" w:lineRule="auto"/>
              <w:ind w:left="258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  <w:sz w:val="26"/>
                <w:szCs w:val="26"/>
              </w:rPr>
              <w:t>上海圆兆通企业服务有限公司</w:t>
            </w:r>
          </w:p>
        </w:tc>
      </w:tr>
      <w:tr w14:paraId="63C795A6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3388" w:type="dxa"/>
            <w:vAlign w:val="top"/>
          </w:tcPr>
          <w:p w14:paraId="48F0DFD4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9" w:line="195" w:lineRule="auto"/>
              <w:ind w:left="1176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5"/>
                <w:sz w:val="26"/>
                <w:szCs w:val="26"/>
              </w:rPr>
              <w:t>账</w:t>
            </w:r>
            <w:r>
              <w:rPr>
                <w:rFonts w:hint="eastAsia" w:ascii="黑体" w:hAnsi="黑体" w:eastAsia="黑体" w:cs="黑体"/>
                <w:color w:val="3E3E3F"/>
                <w:spacing w:val="6"/>
                <w:sz w:val="26"/>
                <w:szCs w:val="26"/>
              </w:rPr>
              <w:t xml:space="preserve">       </w:t>
            </w:r>
            <w:r>
              <w:rPr>
                <w:rFonts w:hint="eastAsia" w:ascii="黑体" w:hAnsi="黑体" w:eastAsia="黑体" w:cs="黑体"/>
                <w:color w:val="3E3E3F"/>
                <w:spacing w:val="-5"/>
                <w:sz w:val="26"/>
                <w:szCs w:val="26"/>
              </w:rPr>
              <w:t>号</w:t>
            </w:r>
          </w:p>
        </w:tc>
        <w:tc>
          <w:tcPr>
            <w:tcW w:w="6239" w:type="dxa"/>
            <w:vAlign w:val="top"/>
          </w:tcPr>
          <w:p w14:paraId="3D15A5D3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44" w:line="451" w:lineRule="exact"/>
              <w:ind w:left="258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2"/>
                <w:position w:val="4"/>
                <w:sz w:val="26"/>
                <w:szCs w:val="26"/>
              </w:rPr>
              <w:t>31050183460000001203</w:t>
            </w:r>
          </w:p>
        </w:tc>
      </w:tr>
      <w:tr w14:paraId="6B4C6C8F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6" w:hRule="atLeast"/>
        </w:trPr>
        <w:tc>
          <w:tcPr>
            <w:tcW w:w="3388" w:type="dxa"/>
            <w:vAlign w:val="top"/>
          </w:tcPr>
          <w:p w14:paraId="35404DC8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 w:line="200" w:lineRule="auto"/>
              <w:ind w:left="1163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3"/>
                <w:sz w:val="26"/>
                <w:szCs w:val="26"/>
              </w:rPr>
              <w:t>开户银行</w:t>
            </w:r>
          </w:p>
        </w:tc>
        <w:tc>
          <w:tcPr>
            <w:tcW w:w="6239" w:type="dxa"/>
            <w:vAlign w:val="top"/>
          </w:tcPr>
          <w:p w14:paraId="2AC04FF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96" w:line="201" w:lineRule="auto"/>
              <w:ind w:left="257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2"/>
                <w:sz w:val="26"/>
                <w:szCs w:val="26"/>
              </w:rPr>
              <w:t>中国建设银行股份有限公司上海西虹桥支行</w:t>
            </w:r>
          </w:p>
        </w:tc>
      </w:tr>
      <w:tr w14:paraId="6E988DA1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8" w:hRule="atLeast"/>
        </w:trPr>
        <w:tc>
          <w:tcPr>
            <w:tcW w:w="3388" w:type="dxa"/>
            <w:vAlign w:val="top"/>
          </w:tcPr>
          <w:p w14:paraId="2DE80EB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06" w:line="197" w:lineRule="auto"/>
              <w:ind w:left="1175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4"/>
                <w:sz w:val="26"/>
                <w:szCs w:val="26"/>
              </w:rPr>
              <w:t>行</w:t>
            </w:r>
            <w:r>
              <w:rPr>
                <w:rFonts w:hint="eastAsia" w:ascii="黑体" w:hAnsi="黑体" w:eastAsia="黑体" w:cs="黑体"/>
                <w:color w:val="3E3E3F"/>
                <w:spacing w:val="5"/>
                <w:sz w:val="26"/>
                <w:szCs w:val="26"/>
              </w:rPr>
              <w:t xml:space="preserve">       </w:t>
            </w:r>
            <w:r>
              <w:rPr>
                <w:rFonts w:hint="eastAsia" w:ascii="黑体" w:hAnsi="黑体" w:eastAsia="黑体" w:cs="黑体"/>
                <w:color w:val="3E3E3F"/>
                <w:spacing w:val="-4"/>
                <w:sz w:val="26"/>
                <w:szCs w:val="26"/>
              </w:rPr>
              <w:t>号</w:t>
            </w:r>
          </w:p>
        </w:tc>
        <w:tc>
          <w:tcPr>
            <w:tcW w:w="6239" w:type="dxa"/>
            <w:vAlign w:val="top"/>
          </w:tcPr>
          <w:p w14:paraId="40EA755D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53" w:line="451" w:lineRule="exact"/>
              <w:ind w:left="257"/>
              <w:jc w:val="both"/>
              <w:textAlignment w:val="baseline"/>
              <w:rPr>
                <w:rFonts w:hint="eastAsia" w:ascii="黑体" w:hAnsi="黑体" w:eastAsia="黑体" w:cs="黑体"/>
                <w:sz w:val="26"/>
                <w:szCs w:val="26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3"/>
                <w:position w:val="4"/>
                <w:sz w:val="26"/>
                <w:szCs w:val="26"/>
              </w:rPr>
              <w:t>105290083114</w:t>
            </w:r>
          </w:p>
        </w:tc>
      </w:tr>
    </w:tbl>
    <w:p w14:paraId="71D7B65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0"/>
        <w:jc w:val="both"/>
        <w:textAlignment w:val="baseline"/>
        <w:rPr>
          <w:rFonts w:hint="eastAsia" w:ascii="黑体" w:hAnsi="黑体" w:eastAsia="黑体" w:cs="黑体"/>
        </w:rPr>
      </w:pPr>
    </w:p>
    <w:p w14:paraId="16DD266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9"/>
        <w:jc w:val="both"/>
        <w:textAlignment w:val="baseline"/>
        <w:rPr>
          <w:rFonts w:hint="eastAsia" w:ascii="黑体" w:hAnsi="黑体" w:eastAsia="黑体" w:cs="黑体"/>
        </w:rPr>
      </w:pPr>
    </w:p>
    <w:tbl>
      <w:tblPr>
        <w:tblStyle w:val="6"/>
        <w:tblW w:w="9627" w:type="dxa"/>
        <w:tblInd w:w="1138" w:type="dxa"/>
        <w:tblBorders>
          <w:top w:val="single" w:color="3E3E3F" w:sz="4" w:space="0"/>
          <w:left w:val="single" w:color="3E3E3F" w:sz="4" w:space="0"/>
          <w:bottom w:val="single" w:color="3E3E3F" w:sz="4" w:space="0"/>
          <w:right w:val="single" w:color="3E3E3F" w:sz="4" w:space="0"/>
          <w:insideH w:val="single" w:color="3E3E3F" w:sz="4" w:space="0"/>
          <w:insideV w:val="single" w:color="3E3E3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80"/>
        <w:gridCol w:w="3215"/>
        <w:gridCol w:w="1307"/>
        <w:gridCol w:w="1307"/>
        <w:gridCol w:w="1307"/>
        <w:gridCol w:w="1311"/>
      </w:tblGrid>
      <w:tr w14:paraId="3C9C949B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</w:tblPrEx>
        <w:trPr>
          <w:trHeight w:val="705" w:hRule="atLeast"/>
        </w:trPr>
        <w:tc>
          <w:tcPr>
            <w:tcW w:w="1180" w:type="dxa"/>
            <w:vAlign w:val="top"/>
          </w:tcPr>
          <w:p w14:paraId="5C2762B7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6" w:line="200" w:lineRule="auto"/>
              <w:ind w:left="188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参展单位</w:t>
            </w:r>
          </w:p>
        </w:tc>
        <w:tc>
          <w:tcPr>
            <w:tcW w:w="3215" w:type="dxa"/>
            <w:vAlign w:val="top"/>
          </w:tcPr>
          <w:p w14:paraId="3150F8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307" w:type="dxa"/>
            <w:vAlign w:val="top"/>
          </w:tcPr>
          <w:p w14:paraId="7AC68ADA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7" w:line="199" w:lineRule="auto"/>
              <w:ind w:left="357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2"/>
              </w:rPr>
              <w:t>展位号</w:t>
            </w:r>
          </w:p>
        </w:tc>
        <w:tc>
          <w:tcPr>
            <w:tcW w:w="1307" w:type="dxa"/>
            <w:vAlign w:val="top"/>
          </w:tcPr>
          <w:p w14:paraId="756F82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307" w:type="dxa"/>
            <w:vAlign w:val="top"/>
          </w:tcPr>
          <w:p w14:paraId="3B56638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7" w:line="199" w:lineRule="auto"/>
              <w:ind w:left="259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2"/>
              </w:rPr>
              <w:t>展位面积</w:t>
            </w:r>
          </w:p>
        </w:tc>
        <w:tc>
          <w:tcPr>
            <w:tcW w:w="1311" w:type="dxa"/>
            <w:vAlign w:val="top"/>
          </w:tcPr>
          <w:p w14:paraId="6BEFF1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159E73AB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atLeast"/>
        </w:trPr>
        <w:tc>
          <w:tcPr>
            <w:tcW w:w="1180" w:type="dxa"/>
            <w:vAlign w:val="top"/>
          </w:tcPr>
          <w:p w14:paraId="0F4FAC39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7" w:line="200" w:lineRule="auto"/>
              <w:ind w:left="1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2"/>
              </w:rPr>
              <w:t>施工单位</w:t>
            </w:r>
          </w:p>
        </w:tc>
        <w:tc>
          <w:tcPr>
            <w:tcW w:w="3215" w:type="dxa"/>
            <w:vAlign w:val="top"/>
          </w:tcPr>
          <w:p w14:paraId="5DC172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307" w:type="dxa"/>
            <w:vAlign w:val="top"/>
          </w:tcPr>
          <w:p w14:paraId="5B9CE32E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6" w:line="199" w:lineRule="auto"/>
              <w:ind w:left="155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现场负责人</w:t>
            </w:r>
          </w:p>
        </w:tc>
        <w:tc>
          <w:tcPr>
            <w:tcW w:w="1307" w:type="dxa"/>
            <w:vAlign w:val="top"/>
          </w:tcPr>
          <w:p w14:paraId="58FC23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  <w:tc>
          <w:tcPr>
            <w:tcW w:w="1307" w:type="dxa"/>
            <w:vAlign w:val="top"/>
          </w:tcPr>
          <w:p w14:paraId="58D858CB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59" w:line="197" w:lineRule="auto"/>
              <w:ind w:left="256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联系电话</w:t>
            </w:r>
          </w:p>
        </w:tc>
        <w:tc>
          <w:tcPr>
            <w:tcW w:w="1311" w:type="dxa"/>
            <w:vAlign w:val="top"/>
          </w:tcPr>
          <w:p w14:paraId="1540EB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jc w:val="both"/>
              <w:textAlignment w:val="baseline"/>
              <w:rPr>
                <w:rFonts w:hint="eastAsia" w:ascii="黑体" w:hAnsi="黑体" w:eastAsia="黑体" w:cs="黑体"/>
                <w:sz w:val="21"/>
              </w:rPr>
            </w:pPr>
          </w:p>
        </w:tc>
      </w:tr>
      <w:tr w14:paraId="5267B616">
        <w:tblPrEx>
          <w:tblBorders>
            <w:top w:val="single" w:color="3E3E3F" w:sz="4" w:space="0"/>
            <w:left w:val="single" w:color="3E3E3F" w:sz="4" w:space="0"/>
            <w:bottom w:val="single" w:color="3E3E3F" w:sz="4" w:space="0"/>
            <w:right w:val="single" w:color="3E3E3F" w:sz="4" w:space="0"/>
            <w:insideH w:val="single" w:color="3E3E3F" w:sz="4" w:space="0"/>
            <w:insideV w:val="single" w:color="3E3E3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0" w:hRule="atLeast"/>
        </w:trPr>
        <w:tc>
          <w:tcPr>
            <w:tcW w:w="9627" w:type="dxa"/>
            <w:gridSpan w:val="6"/>
            <w:vAlign w:val="top"/>
          </w:tcPr>
          <w:p w14:paraId="702A5836">
            <w:pPr>
              <w:pStyle w:val="7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61" w:line="199" w:lineRule="auto"/>
              <w:ind w:left="191"/>
              <w:jc w:val="both"/>
              <w:textAlignment w:val="baselin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color w:val="3E3E3F"/>
                <w:spacing w:val="-1"/>
              </w:rPr>
              <w:t>应缴纳展览综合服务费</w:t>
            </w:r>
          </w:p>
        </w:tc>
      </w:tr>
    </w:tbl>
    <w:p w14:paraId="24092AC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4D057F7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5B48C0D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2B81C73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8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</w:p>
    <w:p w14:paraId="7FFC0C0F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9" w:lineRule="auto"/>
        <w:jc w:val="both"/>
        <w:textAlignment w:val="baseline"/>
        <w:rPr>
          <w:rFonts w:hint="eastAsia" w:ascii="黑体" w:hAnsi="黑体" w:eastAsia="黑体" w:cs="黑体"/>
          <w:sz w:val="21"/>
        </w:rPr>
      </w:pPr>
      <w:bookmarkStart w:id="0" w:name="_GoBack"/>
      <w:bookmarkEnd w:id="0"/>
    </w:p>
    <w:p w14:paraId="206A7EBF">
      <w:pPr>
        <w:pStyle w:val="2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7" w:line="200" w:lineRule="auto"/>
        <w:ind w:left="1543"/>
        <w:jc w:val="both"/>
        <w:textAlignment w:val="baseline"/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color w:val="3E3E3F"/>
          <w:spacing w:val="-2"/>
        </w:rPr>
        <w:t xml:space="preserve">公司盖章：     </w:t>
      </w:r>
      <w:r>
        <w:rPr>
          <w:rFonts w:hint="eastAsia" w:ascii="黑体" w:hAnsi="黑体" w:eastAsia="黑体" w:cs="黑体"/>
          <w:color w:val="3E3E3F"/>
          <w:spacing w:val="-2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color w:val="3E3E3F"/>
          <w:spacing w:val="-2"/>
        </w:rPr>
        <w:t xml:space="preserve">           负责人签字：   </w:t>
      </w:r>
      <w:r>
        <w:rPr>
          <w:rFonts w:hint="eastAsia" w:ascii="黑体" w:hAnsi="黑体" w:eastAsia="黑体" w:cs="黑体"/>
          <w:color w:val="3E3E3F"/>
          <w:spacing w:val="-2"/>
          <w:lang w:val="en-US" w:eastAsia="zh-CN"/>
        </w:rPr>
        <w:t xml:space="preserve">      </w:t>
      </w:r>
      <w:r>
        <w:rPr>
          <w:rFonts w:hint="eastAsia" w:ascii="黑体" w:hAnsi="黑体" w:eastAsia="黑体" w:cs="黑体"/>
          <w:color w:val="3E3E3F"/>
          <w:spacing w:val="-2"/>
        </w:rPr>
        <w:t xml:space="preserve">         </w:t>
      </w:r>
      <w:r>
        <w:rPr>
          <w:rFonts w:hint="eastAsia" w:ascii="黑体" w:hAnsi="黑体" w:eastAsia="黑体" w:cs="黑体"/>
          <w:color w:val="3E3E3F"/>
          <w:spacing w:val="-3"/>
        </w:rPr>
        <w:t xml:space="preserve"> 日期：</w:t>
      </w:r>
    </w:p>
    <w:sectPr>
      <w:headerReference r:id="rId7" w:type="default"/>
      <w:footerReference r:id="rId8" w:type="default"/>
      <w:pgSz w:w="11906" w:h="16158"/>
      <w:pgMar w:top="400" w:right="0" w:bottom="400" w:left="0" w:header="0" w:footer="845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HarmonyOS Sans SC Black">
    <w:panose1 w:val="00000A00000000000000"/>
    <w:charset w:val="86"/>
    <w:family w:val="auto"/>
    <w:pitch w:val="default"/>
    <w:sig w:usb0="00000001" w:usb1="08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CFBC5F">
    <w:pPr>
      <w:pStyle w:val="2"/>
      <w:spacing w:before="62" w:after="22" w:line="218" w:lineRule="auto"/>
      <w:ind w:left="9058" w:right="1724" w:firstLine="505"/>
      <w:rPr>
        <w:sz w:val="10"/>
        <w:szCs w:val="10"/>
      </w:rPr>
    </w:pPr>
    <w:r>
      <w:pict>
        <v:shape id="_x0000_s2053" o:spid="_x0000_s2053" o:spt="202" type="#_x0000_t202" style="position:absolute;left:0pt;margin-left:511.35pt;margin-top:-4.25pt;height:26.3pt;width:25.3pt;z-index:251660288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>
            <w:txbxContent>
              <w:p w14:paraId="203CDA04">
                <w:pPr>
                  <w:pStyle w:val="2"/>
                  <w:spacing w:before="20" w:line="485" w:lineRule="exact"/>
                  <w:ind w:right="3"/>
                  <w:jc w:val="right"/>
                  <w:rPr>
                    <w:rFonts w:hint="eastAsia" w:ascii="黑体" w:hAnsi="黑体" w:eastAsia="黑体" w:cs="黑体"/>
                    <w:sz w:val="28"/>
                    <w:szCs w:val="28"/>
                  </w:rPr>
                </w:pPr>
                <w:r>
                  <w:rPr>
                    <w:rFonts w:hint="eastAsia" w:ascii="黑体" w:hAnsi="黑体" w:eastAsia="黑体" w:cs="黑体"/>
                    <w:color w:val="0072BC"/>
                    <w:spacing w:val="-12"/>
                    <w:position w:val="4"/>
                    <w:sz w:val="28"/>
                    <w:szCs w:val="28"/>
                  </w:rPr>
                  <w:t>001</w:t>
                </w:r>
              </w:p>
            </w:txbxContent>
          </v:textbox>
        </v:shape>
      </w:pict>
    </w:r>
    <w:r>
      <w:drawing>
        <wp:anchor distT="0" distB="0" distL="0" distR="0" simplePos="0" relativeHeight="251659264" behindDoc="0" locked="0" layoutInCell="0" allowOverlap="1">
          <wp:simplePos x="0" y="0"/>
          <wp:positionH relativeFrom="page">
            <wp:posOffset>6839585</wp:posOffset>
          </wp:positionH>
          <wp:positionV relativeFrom="page">
            <wp:posOffset>9538335</wp:posOffset>
          </wp:positionV>
          <wp:extent cx="720090" cy="139700"/>
          <wp:effectExtent l="0" t="0" r="0" b="0"/>
          <wp:wrapNone/>
          <wp:docPr id="3" name="IM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9988" cy="139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57585A"/>
        <w:spacing w:val="-4"/>
        <w:sz w:val="10"/>
        <w:szCs w:val="10"/>
      </w:rPr>
      <w:t>2026.5.20-23</w:t>
    </w:r>
    <w:r>
      <w:rPr>
        <w:color w:val="57585A"/>
        <w:spacing w:val="6"/>
        <w:sz w:val="10"/>
        <w:szCs w:val="10"/>
      </w:rPr>
      <w:t xml:space="preserve"> </w:t>
    </w:r>
    <w:r>
      <w:fldChar w:fldCharType="begin"/>
    </w:r>
    <w:r>
      <w:instrText xml:space="preserve"> HYPERLINK "https://www.elevator-expo.com" </w:instrText>
    </w:r>
    <w:r>
      <w:fldChar w:fldCharType="separate"/>
    </w:r>
    <w:r>
      <w:rPr>
        <w:color w:val="57585A"/>
        <w:spacing w:val="-4"/>
        <w:sz w:val="10"/>
        <w:szCs w:val="10"/>
      </w:rPr>
      <w:t>www.elevator-expo.com</w:t>
    </w:r>
    <w:r>
      <w:rPr>
        <w:color w:val="57585A"/>
        <w:spacing w:val="-4"/>
        <w:sz w:val="10"/>
        <w:szCs w:val="1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234441">
    <w:pPr>
      <w:pStyle w:val="2"/>
      <w:spacing w:before="62" w:after="22" w:line="218" w:lineRule="auto"/>
      <w:ind w:left="9058" w:right="1724" w:firstLine="505"/>
      <w:rPr>
        <w:sz w:val="10"/>
        <w:szCs w:val="10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6494145</wp:posOffset>
              </wp:positionH>
              <wp:positionV relativeFrom="paragraph">
                <wp:posOffset>-53975</wp:posOffset>
              </wp:positionV>
              <wp:extent cx="321310" cy="33401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21310" cy="334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9ABA39">
                          <w:pPr>
                            <w:pStyle w:val="2"/>
                            <w:spacing w:before="20" w:line="485" w:lineRule="exact"/>
                            <w:ind w:right="3"/>
                            <w:jc w:val="right"/>
                            <w:rPr>
                              <w:rFonts w:hint="eastAsia" w:ascii="黑体" w:hAnsi="黑体" w:eastAsia="黑体" w:cs="黑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黑体" w:hAnsi="黑体" w:eastAsia="黑体" w:cs="黑体"/>
                              <w:color w:val="0072BC"/>
                              <w:spacing w:val="-12"/>
                              <w:position w:val="4"/>
                              <w:sz w:val="28"/>
                              <w:szCs w:val="28"/>
                            </w:rPr>
                            <w:t>00</w:t>
                          </w:r>
                          <w:r>
                            <w:rPr>
                              <w:rFonts w:hint="eastAsia" w:ascii="黑体" w:hAnsi="黑体" w:eastAsia="黑体" w:cs="黑体"/>
                              <w:color w:val="0072BC"/>
                              <w:spacing w:val="-12"/>
                              <w:position w:val="4"/>
                              <w:sz w:val="28"/>
                              <w:szCs w:val="28"/>
                              <w:lang w:val="en-US" w:eastAsia="zh-CN"/>
                            </w:rPr>
                            <w:t>2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11.35pt;margin-top:-4.25pt;height:26.3pt;width:25.3pt;z-index:251662336;mso-width-relative:page;mso-height-relative:page;" filled="f" stroked="f" coordsize="21600,21600" o:gfxdata="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/75TyNoAAAALAQAADwAAAAAAAAABACAAAAAiAAAAZHJzL2Rvd25yZXYueG1sUEsBAhQA&#10;FAAAAAgAh07iQB835Qi3AQAAcwMAAA4AAAAAAAAAAQAgAAAAKQEAAGRycy9lMm9Eb2MueG1sUEsF&#10;BgAAAAAGAAYAWQEAAFIFAAAAAA==&#10;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79ABA39">
                    <w:pPr>
                      <w:pStyle w:val="2"/>
                      <w:spacing w:before="20" w:line="485" w:lineRule="exact"/>
                      <w:ind w:right="3"/>
                      <w:jc w:val="right"/>
                      <w:rPr>
                        <w:rFonts w:hint="eastAsia" w:ascii="黑体" w:hAnsi="黑体" w:eastAsia="黑体" w:cs="黑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黑体" w:hAnsi="黑体" w:eastAsia="黑体" w:cs="黑体"/>
                        <w:color w:val="0072BC"/>
                        <w:spacing w:val="-12"/>
                        <w:position w:val="4"/>
                        <w:sz w:val="28"/>
                        <w:szCs w:val="28"/>
                      </w:rPr>
                      <w:t>00</w:t>
                    </w:r>
                    <w:r>
                      <w:rPr>
                        <w:rFonts w:hint="eastAsia" w:ascii="黑体" w:hAnsi="黑体" w:eastAsia="黑体" w:cs="黑体"/>
                        <w:color w:val="0072BC"/>
                        <w:spacing w:val="-12"/>
                        <w:position w:val="4"/>
                        <w:sz w:val="28"/>
                        <w:szCs w:val="28"/>
                        <w:lang w:val="en-US" w:eastAsia="zh-CN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>
      <w:drawing>
        <wp:anchor distT="0" distB="0" distL="0" distR="0" simplePos="0" relativeHeight="251661312" behindDoc="0" locked="0" layoutInCell="0" allowOverlap="1">
          <wp:simplePos x="0" y="0"/>
          <wp:positionH relativeFrom="page">
            <wp:posOffset>6839585</wp:posOffset>
          </wp:positionH>
          <wp:positionV relativeFrom="page">
            <wp:posOffset>9538335</wp:posOffset>
          </wp:positionV>
          <wp:extent cx="720090" cy="139700"/>
          <wp:effectExtent l="0" t="0" r="3810" b="0"/>
          <wp:wrapNone/>
          <wp:docPr id="9" name="IM 2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 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19988" cy="139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57585A"/>
        <w:spacing w:val="-4"/>
        <w:sz w:val="10"/>
        <w:szCs w:val="10"/>
      </w:rPr>
      <w:t>2026.5.20-23</w:t>
    </w:r>
    <w:r>
      <w:rPr>
        <w:color w:val="57585A"/>
        <w:spacing w:val="6"/>
        <w:sz w:val="10"/>
        <w:szCs w:val="10"/>
      </w:rPr>
      <w:t xml:space="preserve"> </w:t>
    </w:r>
    <w:r>
      <w:fldChar w:fldCharType="begin"/>
    </w:r>
    <w:r>
      <w:instrText xml:space="preserve"> HYPERLINK "https://www.elevator-expo.com" </w:instrText>
    </w:r>
    <w:r>
      <w:fldChar w:fldCharType="separate"/>
    </w:r>
    <w:r>
      <w:rPr>
        <w:color w:val="57585A"/>
        <w:spacing w:val="-4"/>
        <w:sz w:val="10"/>
        <w:szCs w:val="10"/>
      </w:rPr>
      <w:t>www.elevator-expo.com</w:t>
    </w:r>
    <w:r>
      <w:rPr>
        <w:color w:val="57585A"/>
        <w:spacing w:val="-4"/>
        <w:sz w:val="10"/>
        <w:szCs w:val="1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B04077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2CE42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7"/>
  <w:displayBackgroundShape w:val="1"/>
  <w:documentProtection w:enforcement="0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FF5E45"/>
    <w:rsid w:val="04A071A7"/>
    <w:rsid w:val="09FB7366"/>
    <w:rsid w:val="1BBB4BA7"/>
    <w:rsid w:val="28373807"/>
    <w:rsid w:val="31992B1A"/>
    <w:rsid w:val="45140D01"/>
    <w:rsid w:val="51BF4329"/>
    <w:rsid w:val="67AE7CD4"/>
    <w:rsid w:val="6C90660F"/>
    <w:rsid w:val="6DC9282B"/>
    <w:rsid w:val="6FEA5506"/>
    <w:rsid w:val="7680594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HarmonyOS Sans SC Black" w:hAnsi="HarmonyOS Sans SC Black" w:eastAsia="HarmonyOS Sans SC Black" w:cs="HarmonyOS Sans SC Black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3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9506</Words>
  <Characters>11185</Characters>
  <TotalTime>1</TotalTime>
  <ScaleCrop>false</ScaleCrop>
  <LinksUpToDate>false</LinksUpToDate>
  <CharactersWithSpaces>12678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2026-02-02T18:41:00Z</dcterms:created>
  <dc:creator>wangj</dc:creator>
  <cp:lastModifiedBy>桃子~17778012949</cp:lastModifiedBy>
  <cp:lastPrinted>2026-02-05T02:13:00Z</cp:lastPrinted>
  <dcterms:modified xsi:type="dcterms:W3CDTF">2026-02-05T06:02:49Z</dcterms:modified>
  <dc:title>2026工程服务手册0114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2026-02-02T18:42:35Z</vt:filetime>
  </property>
  <property fmtid="{D5CDD505-2E9C-101B-9397-08002B2CF9AE}" pid="4" name="KSOTemplateDocerSaveRecord">
    <vt:lpwstr>eyJoZGlkIjoiZDliNGQwOTM1Yzc4ZWY3YzU2ZjRhMjVlOTM1OGY0ODUiLCJ1c2VySWQiOiI0NTczMjk2OTQifQ==</vt:lpwstr>
  </property>
  <property fmtid="{D5CDD505-2E9C-101B-9397-08002B2CF9AE}" pid="5" name="KSOProductBuildVer">
    <vt:lpwstr>2052-12.1.0.25225</vt:lpwstr>
  </property>
  <property fmtid="{D5CDD505-2E9C-101B-9397-08002B2CF9AE}" pid="6" name="ICV">
    <vt:lpwstr>3FB323DE88AD4FFBA4D399FE7E9027AF_13</vt:lpwstr>
  </property>
</Properties>
</file>